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 w:lineRule="atLeast"/>
        <w:rPr>
          <w:rFonts w:ascii="仿宋_GB2312"/>
        </w:rPr>
      </w:pPr>
      <w:r>
        <w:rPr>
          <w:rFonts w:hint="eastAsia" w:ascii="仿宋_GB2312" w:hAnsiTheme="minorHAnsi"/>
          <w:b/>
          <w:bCs/>
          <w:kern w:val="0"/>
          <w:sz w:val="28"/>
          <w:szCs w:val="28"/>
        </w:rPr>
        <w:t>12.4.4 SM.04.04学生临时补助申请与审批</w:t>
      </w:r>
      <w:r>
        <w:rPr>
          <w:rFonts w:hint="eastAsia" w:ascii="仿宋_GB2312"/>
          <w:b/>
          <w:sz w:val="28"/>
          <w:szCs w:val="28"/>
        </w:rPr>
        <w:t>流程</w:t>
      </w:r>
    </w:p>
    <w:tbl>
      <w:tblPr>
        <w:tblStyle w:val="2"/>
        <w:tblpPr w:leftFromText="180" w:rightFromText="180" w:vertAnchor="text" w:horzAnchor="page" w:tblpXSpec="center" w:tblpY="257"/>
        <w:tblOverlap w:val="never"/>
        <w:tblW w:w="14329" w:type="dxa"/>
        <w:jc w:val="center"/>
        <w:tblLayout w:type="fixed"/>
        <w:tblCellMar>
          <w:top w:w="0" w:type="dxa"/>
          <w:left w:w="108" w:type="dxa"/>
          <w:bottom w:w="0" w:type="dxa"/>
          <w:right w:w="108" w:type="dxa"/>
        </w:tblCellMar>
      </w:tblPr>
      <w:tblGrid>
        <w:gridCol w:w="1840"/>
        <w:gridCol w:w="500"/>
        <w:gridCol w:w="2621"/>
        <w:gridCol w:w="647"/>
        <w:gridCol w:w="1782"/>
        <w:gridCol w:w="2404"/>
        <w:gridCol w:w="1614"/>
        <w:gridCol w:w="706"/>
        <w:gridCol w:w="2215"/>
      </w:tblGrid>
      <w:tr>
        <w:tblPrEx>
          <w:tblCellMar>
            <w:top w:w="0" w:type="dxa"/>
            <w:left w:w="108" w:type="dxa"/>
            <w:bottom w:w="0" w:type="dxa"/>
            <w:right w:w="108" w:type="dxa"/>
          </w:tblCellMar>
        </w:tblPrEx>
        <w:trPr>
          <w:trHeight w:val="556" w:hRule="atLeast"/>
          <w:jc w:val="center"/>
        </w:trPr>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cs="宋体"/>
                <w:b/>
                <w:bCs/>
                <w:color w:val="000000"/>
                <w:szCs w:val="24"/>
              </w:rPr>
            </w:pPr>
            <w:r>
              <w:rPr>
                <w:rFonts w:hint="eastAsia" w:ascii="仿宋_GB2312" w:cs="宋体"/>
                <w:b/>
                <w:bCs/>
                <w:color w:val="000000"/>
                <w:szCs w:val="24"/>
              </w:rPr>
              <w:t>流程类别</w:t>
            </w:r>
          </w:p>
        </w:tc>
        <w:tc>
          <w:tcPr>
            <w:tcW w:w="37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cs="宋体"/>
                <w:b/>
                <w:bCs/>
                <w:color w:val="000000"/>
                <w:szCs w:val="24"/>
              </w:rPr>
            </w:pPr>
            <w:r>
              <w:rPr>
                <w:rFonts w:hint="eastAsia" w:ascii="仿宋_GB2312" w:cs="宋体"/>
                <w:b w:val="0"/>
                <w:bCs w:val="0"/>
                <w:color w:val="000000"/>
              </w:rPr>
              <w:t>学生管理—奖助学金管理</w:t>
            </w:r>
          </w:p>
        </w:tc>
        <w:tc>
          <w:tcPr>
            <w:tcW w:w="17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cs="宋体"/>
                <w:b/>
                <w:bCs/>
                <w:color w:val="000000"/>
                <w:szCs w:val="24"/>
              </w:rPr>
            </w:pPr>
            <w:r>
              <w:rPr>
                <w:rFonts w:hint="eastAsia" w:ascii="仿宋_GB2312" w:cs="宋体"/>
                <w:b/>
                <w:bCs/>
                <w:color w:val="000000"/>
                <w:szCs w:val="24"/>
              </w:rPr>
              <w:t>流程编号</w:t>
            </w:r>
          </w:p>
        </w:tc>
        <w:tc>
          <w:tcPr>
            <w:tcW w:w="240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仿宋_GB2312" w:cs="宋体"/>
                <w:b/>
                <w:bCs/>
                <w:color w:val="000000"/>
                <w:szCs w:val="24"/>
              </w:rPr>
            </w:pPr>
            <w:r>
              <w:rPr>
                <w:rFonts w:hint="eastAsia" w:ascii="仿宋_GB2312" w:cs="Arial"/>
                <w:color w:val="000000"/>
              </w:rPr>
              <w:t>SM.04.04</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cs="宋体"/>
                <w:b/>
                <w:bCs/>
                <w:color w:val="000000"/>
                <w:szCs w:val="24"/>
              </w:rPr>
            </w:pPr>
            <w:r>
              <w:rPr>
                <w:rFonts w:hint="eastAsia" w:ascii="仿宋_GB2312" w:cs="宋体"/>
                <w:b/>
                <w:bCs/>
                <w:color w:val="000000"/>
                <w:szCs w:val="24"/>
              </w:rPr>
              <w:t>版 次</w:t>
            </w:r>
          </w:p>
        </w:tc>
        <w:tc>
          <w:tcPr>
            <w:tcW w:w="2921"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仿宋_GB2312" w:cs="Arial"/>
                <w:color w:val="000000"/>
                <w:szCs w:val="24"/>
              </w:rPr>
            </w:pPr>
            <w:r>
              <w:rPr>
                <w:rFonts w:hint="eastAsia" w:ascii="仿宋_GB2312" w:cs="Arial"/>
                <w:color w:val="000000" w:themeColor="text1"/>
                <w:szCs w:val="24"/>
                <w14:textFill>
                  <w14:solidFill>
                    <w14:schemeClr w14:val="tx1"/>
                  </w14:solidFill>
                </w14:textFill>
              </w:rPr>
              <w:t>2021年11月修订版</w:t>
            </w:r>
          </w:p>
        </w:tc>
      </w:tr>
      <w:tr>
        <w:tblPrEx>
          <w:tblCellMar>
            <w:top w:w="0" w:type="dxa"/>
            <w:left w:w="108" w:type="dxa"/>
            <w:bottom w:w="0" w:type="dxa"/>
            <w:right w:w="108" w:type="dxa"/>
          </w:tblCellMar>
        </w:tblPrEx>
        <w:trPr>
          <w:trHeight w:val="556" w:hRule="atLeast"/>
          <w:jc w:val="center"/>
        </w:trPr>
        <w:tc>
          <w:tcPr>
            <w:tcW w:w="14329" w:type="dxa"/>
            <w:gridSpan w:val="9"/>
            <w:tcBorders>
              <w:top w:val="nil"/>
              <w:left w:val="nil"/>
              <w:bottom w:val="nil"/>
              <w:right w:val="nil"/>
            </w:tcBorders>
            <w:shd w:val="clear" w:color="auto" w:fill="auto"/>
            <w:vAlign w:val="center"/>
          </w:tcPr>
          <w:p>
            <w:pPr>
              <w:spacing w:line="400" w:lineRule="exact"/>
              <w:jc w:val="center"/>
              <w:rPr>
                <w:rFonts w:ascii="仿宋_GB2312" w:cs="Arial"/>
                <w:b/>
                <w:bCs/>
                <w:color w:val="000000"/>
                <w:szCs w:val="24"/>
              </w:rPr>
            </w:pPr>
            <w:r>
              <w:rPr>
                <w:rFonts w:hint="eastAsia" w:ascii="仿宋_GB2312"/>
                <w:b/>
                <w:sz w:val="28"/>
                <w:szCs w:val="28"/>
              </w:rPr>
              <w:t>学生临时补助申请与审批流程概述</w:t>
            </w:r>
          </w:p>
        </w:tc>
      </w:tr>
      <w:tr>
        <w:tblPrEx>
          <w:tblCellMar>
            <w:top w:w="0" w:type="dxa"/>
            <w:left w:w="108" w:type="dxa"/>
            <w:bottom w:w="0" w:type="dxa"/>
            <w:right w:w="108" w:type="dxa"/>
          </w:tblCellMar>
        </w:tblPrEx>
        <w:trPr>
          <w:trHeight w:val="613" w:hRule="atLeast"/>
          <w:jc w:val="center"/>
        </w:trPr>
        <w:tc>
          <w:tcPr>
            <w:tcW w:w="2340"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spacing w:line="240" w:lineRule="auto"/>
              <w:jc w:val="center"/>
              <w:rPr>
                <w:rFonts w:hint="eastAsia" w:ascii="仿宋_GB2312" w:hAnsi="仿宋_GB2312" w:eastAsia="仿宋_GB2312" w:cs="仿宋_GB2312"/>
                <w:color w:val="C00000"/>
                <w:szCs w:val="24"/>
                <w:lang w:eastAsia="zh-CN"/>
              </w:rPr>
            </w:pPr>
            <w:r>
              <w:rPr>
                <w:rFonts w:hint="eastAsia" w:ascii="仿宋_GB2312" w:hAnsi="仿宋_GB2312" w:cs="仿宋_GB2312"/>
                <w:b/>
                <w:bCs/>
                <w:color w:val="000000"/>
                <w:szCs w:val="24"/>
                <w:lang w:eastAsia="zh-CN"/>
              </w:rPr>
              <w:t>流程职责部门</w:t>
            </w:r>
          </w:p>
        </w:tc>
        <w:tc>
          <w:tcPr>
            <w:tcW w:w="2621" w:type="dxa"/>
            <w:tcBorders>
              <w:top w:val="single" w:color="auto" w:sz="8" w:space="0"/>
              <w:left w:val="nil"/>
              <w:bottom w:val="single" w:color="auto" w:sz="4" w:space="0"/>
              <w:right w:val="single" w:color="auto" w:sz="4" w:space="0"/>
            </w:tcBorders>
            <w:shd w:val="clear" w:color="auto" w:fill="auto"/>
            <w:vAlign w:val="center"/>
          </w:tcPr>
          <w:p>
            <w:pPr>
              <w:spacing w:line="240" w:lineRule="auto"/>
              <w:jc w:val="center"/>
              <w:rPr>
                <w:rFonts w:hint="eastAsia" w:ascii="仿宋_GB2312" w:hAnsi="仿宋_GB2312" w:eastAsia="仿宋_GB2312" w:cs="仿宋_GB2312"/>
                <w:color w:val="C00000"/>
                <w:szCs w:val="24"/>
                <w:lang w:eastAsia="zh-CN"/>
              </w:rPr>
            </w:pPr>
            <w:r>
              <w:rPr>
                <w:rFonts w:hint="eastAsia" w:ascii="仿宋_GB2312" w:hAnsi="仿宋_GB2312" w:cs="仿宋_GB2312"/>
                <w:b/>
                <w:bCs/>
                <w:color w:val="000000"/>
                <w:szCs w:val="24"/>
                <w:lang w:eastAsia="zh-CN"/>
              </w:rPr>
              <w:t>流程职责科室（岗位）</w:t>
            </w:r>
          </w:p>
        </w:tc>
        <w:tc>
          <w:tcPr>
            <w:tcW w:w="242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hAnsi="仿宋_GB2312" w:cs="仿宋_GB2312"/>
                <w:b/>
                <w:bCs/>
                <w:color w:val="000000" w:themeColor="text1"/>
                <w:szCs w:val="24"/>
                <w14:textFill>
                  <w14:solidFill>
                    <w14:schemeClr w14:val="tx1"/>
                  </w14:solidFill>
                </w14:textFill>
              </w:rPr>
            </w:pPr>
            <w:r>
              <w:rPr>
                <w:rFonts w:hint="eastAsia" w:ascii="仿宋_GB2312" w:hAnsi="仿宋_GB2312" w:cs="仿宋_GB2312"/>
                <w:b/>
                <w:bCs/>
                <w:color w:val="000000" w:themeColor="text1"/>
                <w:szCs w:val="24"/>
                <w14:textFill>
                  <w14:solidFill>
                    <w14:schemeClr w14:val="tx1"/>
                  </w14:solidFill>
                </w14:textFill>
              </w:rPr>
              <w:t>职责部门经办人</w:t>
            </w:r>
          </w:p>
        </w:tc>
        <w:tc>
          <w:tcPr>
            <w:tcW w:w="2404" w:type="dxa"/>
            <w:tcBorders>
              <w:top w:val="single" w:color="auto" w:sz="8" w:space="0"/>
              <w:left w:val="nil"/>
              <w:bottom w:val="single" w:color="auto" w:sz="4" w:space="0"/>
              <w:right w:val="single" w:color="auto" w:sz="4" w:space="0"/>
            </w:tcBorders>
            <w:shd w:val="clear" w:color="auto" w:fill="auto"/>
            <w:vAlign w:val="center"/>
          </w:tcPr>
          <w:p>
            <w:pPr>
              <w:spacing w:line="240" w:lineRule="auto"/>
              <w:jc w:val="center"/>
              <w:rPr>
                <w:rFonts w:hint="eastAsia" w:ascii="仿宋_GB2312" w:hAnsi="仿宋_GB2312" w:eastAsia="仿宋_GB2312" w:cs="仿宋_GB2312"/>
                <w:b/>
                <w:bCs/>
                <w:color w:val="000000" w:themeColor="text1"/>
                <w:szCs w:val="24"/>
                <w:lang w:eastAsia="zh-CN"/>
                <w14:textFill>
                  <w14:solidFill>
                    <w14:schemeClr w14:val="tx1"/>
                  </w14:solidFill>
                </w14:textFill>
              </w:rPr>
            </w:pPr>
            <w:r>
              <w:rPr>
                <w:rFonts w:hint="eastAsia" w:ascii="仿宋_GB2312" w:hAnsi="仿宋_GB2312" w:cs="仿宋_GB2312"/>
                <w:b/>
                <w:bCs/>
                <w:color w:val="000000" w:themeColor="text1"/>
                <w:szCs w:val="24"/>
                <w:lang w:eastAsia="zh-CN"/>
                <w14:textFill>
                  <w14:solidFill>
                    <w14:schemeClr w14:val="tx1"/>
                  </w14:solidFill>
                </w14:textFill>
              </w:rPr>
              <w:t>职责部门分管领导</w:t>
            </w:r>
          </w:p>
        </w:tc>
        <w:tc>
          <w:tcPr>
            <w:tcW w:w="2320"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仿宋_GB2312" w:hAnsi="仿宋_GB2312" w:eastAsia="仿宋_GB2312" w:cs="仿宋_GB2312"/>
                <w:b/>
                <w:bCs/>
                <w:color w:val="000000" w:themeColor="text1"/>
                <w:szCs w:val="24"/>
                <w:lang w:eastAsia="zh-CN"/>
                <w14:textFill>
                  <w14:solidFill>
                    <w14:schemeClr w14:val="tx1"/>
                  </w14:solidFill>
                </w14:textFill>
              </w:rPr>
            </w:pPr>
            <w:r>
              <w:rPr>
                <w:rFonts w:hint="eastAsia" w:ascii="仿宋_GB2312" w:hAnsi="仿宋_GB2312" w:cs="仿宋_GB2312"/>
                <w:b/>
                <w:bCs/>
                <w:color w:val="000000" w:themeColor="text1"/>
                <w:szCs w:val="24"/>
                <w:lang w:eastAsia="zh-CN"/>
                <w14:textFill>
                  <w14:solidFill>
                    <w14:schemeClr w14:val="tx1"/>
                  </w14:solidFill>
                </w14:textFill>
              </w:rPr>
              <w:t>职责部门负责人</w:t>
            </w:r>
          </w:p>
        </w:tc>
        <w:tc>
          <w:tcPr>
            <w:tcW w:w="2215" w:type="dxa"/>
            <w:tcBorders>
              <w:top w:val="single" w:color="auto" w:sz="8" w:space="0"/>
              <w:left w:val="single" w:color="auto" w:sz="4" w:space="0"/>
              <w:bottom w:val="single" w:color="auto" w:sz="4" w:space="0"/>
              <w:right w:val="single" w:color="000000" w:sz="8" w:space="0"/>
            </w:tcBorders>
            <w:shd w:val="clear" w:color="auto" w:fill="auto"/>
            <w:vAlign w:val="center"/>
          </w:tcPr>
          <w:p>
            <w:pPr>
              <w:spacing w:line="400" w:lineRule="exact"/>
              <w:jc w:val="center"/>
              <w:rPr>
                <w:rFonts w:hint="eastAsia" w:ascii="仿宋_GB2312" w:hAnsi="仿宋_GB2312" w:eastAsia="仿宋_GB2312" w:cs="仿宋_GB2312"/>
                <w:b/>
                <w:bCs/>
                <w:color w:val="000000" w:themeColor="text1"/>
                <w:szCs w:val="24"/>
                <w:lang w:eastAsia="zh-CN"/>
                <w14:textFill>
                  <w14:solidFill>
                    <w14:schemeClr w14:val="tx1"/>
                  </w14:solidFill>
                </w14:textFill>
              </w:rPr>
            </w:pPr>
            <w:r>
              <w:rPr>
                <w:rFonts w:hint="eastAsia" w:ascii="仿宋_GB2312" w:hAnsi="仿宋_GB2312" w:cs="仿宋_GB2312"/>
                <w:b/>
                <w:bCs/>
                <w:color w:val="000000" w:themeColor="text1"/>
                <w:szCs w:val="24"/>
                <w:lang w:eastAsia="zh-CN"/>
                <w14:textFill>
                  <w14:solidFill>
                    <w14:schemeClr w14:val="tx1"/>
                  </w14:solidFill>
                </w14:textFill>
              </w:rPr>
              <w:t>流程统筹修编部门</w:t>
            </w:r>
          </w:p>
        </w:tc>
      </w:tr>
      <w:tr>
        <w:tblPrEx>
          <w:tblCellMar>
            <w:top w:w="0" w:type="dxa"/>
            <w:left w:w="108" w:type="dxa"/>
            <w:bottom w:w="0" w:type="dxa"/>
            <w:right w:w="108" w:type="dxa"/>
          </w:tblCellMar>
        </w:tblPrEx>
        <w:trPr>
          <w:trHeight w:val="556" w:hRule="atLeast"/>
          <w:jc w:val="center"/>
        </w:trPr>
        <w:tc>
          <w:tcPr>
            <w:tcW w:w="2340" w:type="dxa"/>
            <w:gridSpan w:val="2"/>
            <w:tcBorders>
              <w:top w:val="nil"/>
              <w:left w:val="single" w:color="auto" w:sz="8" w:space="0"/>
              <w:bottom w:val="single" w:color="auto" w:sz="4" w:space="0"/>
              <w:right w:val="single" w:color="auto" w:sz="4" w:space="0"/>
            </w:tcBorders>
            <w:shd w:val="clear" w:color="auto" w:fill="auto"/>
            <w:vAlign w:val="center"/>
          </w:tcPr>
          <w:p>
            <w:pPr>
              <w:spacing w:line="240" w:lineRule="auto"/>
              <w:jc w:val="center"/>
              <w:rPr>
                <w:rFonts w:ascii="仿宋_GB2312" w:hAnsi="仿宋_GB2312" w:cs="仿宋_GB2312"/>
                <w:b/>
                <w:bCs/>
                <w:color w:val="FF0000"/>
                <w:szCs w:val="24"/>
              </w:rPr>
            </w:pPr>
            <w:r>
              <w:rPr>
                <w:rFonts w:hint="eastAsia" w:ascii="仿宋_GB2312" w:hAnsi="仿宋_GB2312" w:cs="仿宋_GB2312"/>
                <w:color w:val="000000"/>
                <w:szCs w:val="24"/>
              </w:rPr>
              <w:t>学生工作处</w:t>
            </w:r>
          </w:p>
        </w:tc>
        <w:tc>
          <w:tcPr>
            <w:tcW w:w="262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仿宋_GB2312" w:hAnsi="仿宋_GB2312" w:cs="仿宋_GB2312"/>
                <w:color w:val="000000"/>
                <w:szCs w:val="24"/>
              </w:rPr>
            </w:pPr>
            <w:r>
              <w:rPr>
                <w:rFonts w:hint="eastAsia" w:ascii="仿宋_GB2312" w:hAnsi="仿宋_GB2312" w:cs="仿宋_GB2312"/>
                <w:color w:val="000000"/>
                <w:szCs w:val="24"/>
              </w:rPr>
              <w:t>助学管理科</w:t>
            </w:r>
          </w:p>
        </w:tc>
        <w:tc>
          <w:tcPr>
            <w:tcW w:w="2429"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hAnsi="仿宋_GB2312" w:cs="仿宋_GB2312"/>
                <w:color w:val="000000"/>
                <w:szCs w:val="24"/>
              </w:rPr>
            </w:pPr>
            <w:r>
              <w:rPr>
                <w:rFonts w:hint="eastAsia" w:ascii="仿宋_GB2312" w:hAnsi="仿宋_GB2312" w:cs="仿宋_GB2312"/>
                <w:color w:val="000000"/>
                <w:szCs w:val="24"/>
                <w:lang w:val="en-US" w:eastAsia="zh-CN"/>
              </w:rPr>
              <w:t>申杰飞</w:t>
            </w:r>
          </w:p>
        </w:tc>
        <w:tc>
          <w:tcPr>
            <w:tcW w:w="240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仿宋_GB2312" w:hAnsi="仿宋_GB2312" w:cs="仿宋_GB2312"/>
                <w:color w:val="000000"/>
                <w:szCs w:val="24"/>
              </w:rPr>
            </w:pPr>
            <w:r>
              <w:rPr>
                <w:rFonts w:hint="eastAsia" w:ascii="仿宋_GB2312" w:hAnsi="仿宋_GB2312" w:cs="仿宋_GB2312"/>
                <w:color w:val="000000"/>
                <w:szCs w:val="24"/>
                <w:lang w:val="en-US" w:eastAsia="zh-CN"/>
              </w:rPr>
              <w:t>陈玉华</w:t>
            </w:r>
          </w:p>
        </w:tc>
        <w:tc>
          <w:tcPr>
            <w:tcW w:w="2320" w:type="dxa"/>
            <w:gridSpan w:val="2"/>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仿宋_GB2312" w:hAnsi="仿宋_GB2312" w:eastAsia="仿宋_GB2312" w:cs="仿宋_GB2312"/>
                <w:color w:val="000000"/>
                <w:szCs w:val="24"/>
                <w:lang w:eastAsia="zh-CN"/>
              </w:rPr>
            </w:pPr>
            <w:r>
              <w:rPr>
                <w:rFonts w:hint="eastAsia" w:ascii="仿宋_GB2312" w:hAnsi="仿宋_GB2312" w:cs="仿宋_GB2312"/>
                <w:color w:val="000000"/>
                <w:szCs w:val="24"/>
                <w:lang w:val="en-US" w:eastAsia="zh-CN"/>
              </w:rPr>
              <w:t>陈向荣</w:t>
            </w:r>
          </w:p>
        </w:tc>
        <w:tc>
          <w:tcPr>
            <w:tcW w:w="2215" w:type="dxa"/>
            <w:tcBorders>
              <w:top w:val="single" w:color="auto" w:sz="4" w:space="0"/>
              <w:left w:val="single" w:color="auto" w:sz="4" w:space="0"/>
              <w:bottom w:val="single" w:color="auto" w:sz="4" w:space="0"/>
              <w:right w:val="single" w:color="000000" w:sz="8" w:space="0"/>
            </w:tcBorders>
            <w:shd w:val="clear" w:color="auto" w:fill="auto"/>
            <w:vAlign w:val="center"/>
          </w:tcPr>
          <w:p>
            <w:pPr>
              <w:spacing w:line="240" w:lineRule="auto"/>
              <w:jc w:val="center"/>
              <w:rPr>
                <w:rFonts w:hint="eastAsia" w:ascii="仿宋_GB2312" w:hAnsi="仿宋_GB2312" w:eastAsia="仿宋_GB2312" w:cs="仿宋_GB2312"/>
                <w:color w:val="000000"/>
                <w:szCs w:val="24"/>
                <w:lang w:eastAsia="zh-CN"/>
              </w:rPr>
            </w:pPr>
            <w:r>
              <w:rPr>
                <w:rFonts w:hint="eastAsia" w:ascii="仿宋_GB2312" w:hAnsi="仿宋_GB2312" w:cs="仿宋_GB2312"/>
                <w:color w:val="000000"/>
                <w:szCs w:val="24"/>
                <w:lang w:eastAsia="zh-CN"/>
              </w:rPr>
              <w:t>内控建设办公室</w:t>
            </w:r>
          </w:p>
        </w:tc>
      </w:tr>
      <w:tr>
        <w:tblPrEx>
          <w:tblCellMar>
            <w:top w:w="0" w:type="dxa"/>
            <w:left w:w="108" w:type="dxa"/>
            <w:bottom w:w="0" w:type="dxa"/>
            <w:right w:w="108" w:type="dxa"/>
          </w:tblCellMar>
        </w:tblPrEx>
        <w:trPr>
          <w:trHeight w:val="613" w:hRule="atLeast"/>
          <w:jc w:val="center"/>
        </w:trPr>
        <w:tc>
          <w:tcPr>
            <w:tcW w:w="14329" w:type="dxa"/>
            <w:gridSpan w:val="9"/>
            <w:tcBorders>
              <w:top w:val="single" w:color="auto" w:sz="8" w:space="0"/>
              <w:left w:val="single" w:color="auto" w:sz="8" w:space="0"/>
              <w:bottom w:val="single" w:color="auto" w:sz="4" w:space="0"/>
              <w:right w:val="single" w:color="000000" w:sz="8" w:space="0"/>
            </w:tcBorders>
            <w:shd w:val="clear" w:color="auto" w:fill="auto"/>
            <w:vAlign w:val="center"/>
          </w:tcPr>
          <w:p>
            <w:pPr>
              <w:spacing w:line="240" w:lineRule="auto"/>
              <w:rPr>
                <w:rFonts w:ascii="仿宋_GB2312" w:hAnsi="仿宋_GB2312" w:cs="仿宋_GB2312"/>
                <w:b/>
                <w:bCs/>
                <w:szCs w:val="24"/>
              </w:rPr>
            </w:pPr>
            <w:r>
              <w:rPr>
                <w:rFonts w:hint="eastAsia" w:ascii="仿宋_GB2312" w:hAnsi="仿宋_GB2312" w:cs="仿宋_GB2312"/>
                <w:b/>
                <w:bCs/>
                <w:szCs w:val="24"/>
              </w:rPr>
              <w:t>1.流程目标 </w:t>
            </w:r>
          </w:p>
        </w:tc>
      </w:tr>
      <w:tr>
        <w:tblPrEx>
          <w:tblCellMar>
            <w:top w:w="0" w:type="dxa"/>
            <w:left w:w="108" w:type="dxa"/>
            <w:bottom w:w="0" w:type="dxa"/>
            <w:right w:w="108" w:type="dxa"/>
          </w:tblCellMar>
        </w:tblPrEx>
        <w:trPr>
          <w:trHeight w:val="759" w:hRule="atLeast"/>
          <w:jc w:val="center"/>
        </w:trPr>
        <w:tc>
          <w:tcPr>
            <w:tcW w:w="1432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spacing w:line="240" w:lineRule="auto"/>
              <w:rPr>
                <w:rFonts w:ascii="仿宋_GB2312" w:hAnsi="仿宋_GB2312" w:cs="仿宋_GB2312"/>
                <w:bCs/>
                <w:szCs w:val="24"/>
              </w:rPr>
            </w:pPr>
            <w:r>
              <w:rPr>
                <w:rFonts w:hint="eastAsia" w:ascii="仿宋_GB2312" w:hAnsi="仿宋_GB2312" w:cs="仿宋_GB2312"/>
                <w:color w:val="000000"/>
                <w:szCs w:val="24"/>
              </w:rPr>
              <w:t>阐述临时补助申请与审批管理流程，旨在切实解决家庭经济困难或突发事件造成临时经济困难的学生在校学习、生活方面的问题，引导学生自强、自立、奋发成才。</w:t>
            </w:r>
          </w:p>
        </w:tc>
      </w:tr>
      <w:tr>
        <w:tblPrEx>
          <w:tblCellMar>
            <w:top w:w="0" w:type="dxa"/>
            <w:left w:w="108" w:type="dxa"/>
            <w:bottom w:w="0" w:type="dxa"/>
            <w:right w:w="108" w:type="dxa"/>
          </w:tblCellMar>
        </w:tblPrEx>
        <w:trPr>
          <w:trHeight w:val="556" w:hRule="atLeast"/>
          <w:jc w:val="center"/>
        </w:trPr>
        <w:tc>
          <w:tcPr>
            <w:tcW w:w="1432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spacing w:line="240" w:lineRule="auto"/>
              <w:rPr>
                <w:rFonts w:ascii="仿宋_GB2312" w:hAnsi="仿宋_GB2312" w:cs="仿宋_GB2312"/>
                <w:b/>
                <w:bCs/>
                <w:szCs w:val="24"/>
              </w:rPr>
            </w:pPr>
            <w:r>
              <w:rPr>
                <w:rFonts w:hint="eastAsia" w:ascii="仿宋_GB2312" w:hAnsi="仿宋_GB2312" w:cs="仿宋_GB2312"/>
                <w:b/>
                <w:bCs/>
                <w:szCs w:val="24"/>
              </w:rPr>
              <w:t>2.相关政策和制度</w:t>
            </w:r>
          </w:p>
        </w:tc>
      </w:tr>
      <w:tr>
        <w:tblPrEx>
          <w:tblCellMar>
            <w:top w:w="0" w:type="dxa"/>
            <w:left w:w="108" w:type="dxa"/>
            <w:bottom w:w="0" w:type="dxa"/>
            <w:right w:w="108" w:type="dxa"/>
          </w:tblCellMar>
        </w:tblPrEx>
        <w:trPr>
          <w:trHeight w:val="556" w:hRule="atLeast"/>
          <w:jc w:val="center"/>
        </w:trPr>
        <w:tc>
          <w:tcPr>
            <w:tcW w:w="1432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spacing w:line="240" w:lineRule="auto"/>
              <w:rPr>
                <w:rFonts w:ascii="仿宋_GB2312" w:hAnsi="仿宋_GB2312" w:cs="仿宋_GB2312"/>
                <w:szCs w:val="24"/>
              </w:rPr>
            </w:pPr>
            <w:r>
              <w:rPr>
                <w:rFonts w:hint="eastAsia" w:ascii="仿宋_GB2312" w:hAnsi="仿宋_GB2312" w:cs="仿宋_GB2312"/>
                <w:szCs w:val="24"/>
              </w:rPr>
              <w:t>《肇庆学院本专科生国家奖学金实施办法》肇学院〔2020〕58号；《肇庆学院本专科生国家励志奖学金实施办法》肇学院〔2020〕58号；《肇庆学院本专科生国家助学金实施办法》肇学院〔2020〕58号</w:t>
            </w:r>
          </w:p>
        </w:tc>
      </w:tr>
      <w:tr>
        <w:tblPrEx>
          <w:tblCellMar>
            <w:top w:w="0" w:type="dxa"/>
            <w:left w:w="108" w:type="dxa"/>
            <w:bottom w:w="0" w:type="dxa"/>
            <w:right w:w="108" w:type="dxa"/>
          </w:tblCellMar>
        </w:tblPrEx>
        <w:trPr>
          <w:trHeight w:val="556" w:hRule="atLeast"/>
          <w:jc w:val="center"/>
        </w:trPr>
        <w:tc>
          <w:tcPr>
            <w:tcW w:w="1432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spacing w:line="240" w:lineRule="auto"/>
              <w:rPr>
                <w:rFonts w:hint="eastAsia" w:ascii="仿宋_GB2312" w:hAnsi="仿宋_GB2312" w:eastAsia="仿宋_GB2312" w:cs="仿宋_GB2312"/>
                <w:b/>
                <w:bCs/>
                <w:szCs w:val="24"/>
                <w:lang w:eastAsia="zh-CN"/>
              </w:rPr>
            </w:pPr>
            <w:r>
              <w:rPr>
                <w:rFonts w:hint="eastAsia" w:ascii="仿宋_GB2312" w:hAnsi="仿宋_GB2312" w:cs="仿宋_GB2312"/>
                <w:b/>
                <w:bCs/>
                <w:szCs w:val="24"/>
              </w:rPr>
              <w:t>3.</w:t>
            </w:r>
            <w:r>
              <w:rPr>
                <w:rFonts w:hint="eastAsia" w:ascii="仿宋_GB2312" w:hAnsi="仿宋_GB2312" w:cs="仿宋_GB2312"/>
                <w:b/>
                <w:bCs/>
                <w:szCs w:val="24"/>
                <w:lang w:eastAsia="zh-CN"/>
              </w:rPr>
              <w:t>输出文档（表单）</w:t>
            </w:r>
          </w:p>
        </w:tc>
      </w:tr>
      <w:tr>
        <w:tblPrEx>
          <w:tblCellMar>
            <w:top w:w="0" w:type="dxa"/>
            <w:left w:w="108" w:type="dxa"/>
            <w:bottom w:w="0" w:type="dxa"/>
            <w:right w:w="108" w:type="dxa"/>
          </w:tblCellMar>
        </w:tblPrEx>
        <w:trPr>
          <w:trHeight w:val="556" w:hRule="atLeast"/>
          <w:jc w:val="center"/>
        </w:trPr>
        <w:tc>
          <w:tcPr>
            <w:tcW w:w="1432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spacing w:line="240" w:lineRule="auto"/>
              <w:rPr>
                <w:rFonts w:ascii="仿宋_GB2312" w:hAnsi="仿宋_GB2312" w:cs="仿宋_GB2312"/>
                <w:szCs w:val="24"/>
              </w:rPr>
            </w:pPr>
            <w:r>
              <w:rPr>
                <w:rFonts w:hint="eastAsia" w:ascii="仿宋_GB2312" w:hAnsi="仿宋_GB2312" w:cs="仿宋_GB2312"/>
                <w:szCs w:val="24"/>
              </w:rPr>
              <w:t>《</w:t>
            </w:r>
            <w:r>
              <w:rPr>
                <w:rFonts w:hint="eastAsia" w:ascii="仿宋_GB2312" w:hAnsi="仿宋_GB2312" w:cs="仿宋_GB2312"/>
                <w:color w:val="000000"/>
                <w:kern w:val="0"/>
                <w:szCs w:val="24"/>
              </w:rPr>
              <w:t>学生特殊困难补助申请表</w:t>
            </w:r>
            <w:r>
              <w:rPr>
                <w:rFonts w:hint="eastAsia" w:ascii="仿宋_GB2312" w:hAnsi="仿宋_GB2312" w:cs="仿宋_GB2312"/>
                <w:szCs w:val="24"/>
              </w:rPr>
              <w:t>》；《</w:t>
            </w:r>
            <w:r>
              <w:rPr>
                <w:rFonts w:hint="eastAsia" w:ascii="仿宋_GB2312" w:hAnsi="仿宋_GB2312" w:cs="仿宋_GB2312"/>
                <w:color w:val="000000"/>
                <w:kern w:val="0"/>
                <w:szCs w:val="24"/>
              </w:rPr>
              <w:t>学生特殊困难补助名单</w:t>
            </w:r>
            <w:r>
              <w:rPr>
                <w:rFonts w:hint="eastAsia" w:ascii="仿宋_GB2312" w:hAnsi="仿宋_GB2312" w:cs="仿宋_GB2312"/>
                <w:szCs w:val="24"/>
              </w:rPr>
              <w:t>》</w:t>
            </w:r>
          </w:p>
        </w:tc>
      </w:tr>
      <w:tr>
        <w:tblPrEx>
          <w:tblCellMar>
            <w:top w:w="0" w:type="dxa"/>
            <w:left w:w="108" w:type="dxa"/>
            <w:bottom w:w="0" w:type="dxa"/>
            <w:right w:w="108" w:type="dxa"/>
          </w:tblCellMar>
        </w:tblPrEx>
        <w:trPr>
          <w:trHeight w:val="556" w:hRule="atLeast"/>
          <w:jc w:val="center"/>
        </w:trPr>
        <w:tc>
          <w:tcPr>
            <w:tcW w:w="14329" w:type="dxa"/>
            <w:gridSpan w:val="9"/>
            <w:tcBorders>
              <w:top w:val="single" w:color="auto" w:sz="4" w:space="0"/>
              <w:left w:val="single" w:color="auto" w:sz="8" w:space="0"/>
              <w:bottom w:val="single" w:color="auto" w:sz="4" w:space="0"/>
              <w:right w:val="single" w:color="000000" w:sz="8" w:space="0"/>
            </w:tcBorders>
            <w:shd w:val="clear" w:color="auto" w:fill="auto"/>
            <w:vAlign w:val="center"/>
          </w:tcPr>
          <w:p>
            <w:pPr>
              <w:spacing w:line="240" w:lineRule="auto"/>
              <w:rPr>
                <w:rFonts w:ascii="仿宋_GB2312" w:hAnsi="仿宋_GB2312" w:cs="仿宋_GB2312"/>
                <w:szCs w:val="24"/>
              </w:rPr>
            </w:pPr>
            <w:r>
              <w:rPr>
                <w:rFonts w:hint="eastAsia" w:ascii="仿宋_GB2312" w:hAnsi="仿宋_GB2312" w:cs="仿宋_GB2312"/>
                <w:b/>
                <w:bCs/>
                <w:szCs w:val="24"/>
              </w:rPr>
              <w:t>4.备注</w:t>
            </w:r>
          </w:p>
        </w:tc>
      </w:tr>
      <w:tr>
        <w:tblPrEx>
          <w:tblCellMar>
            <w:top w:w="0" w:type="dxa"/>
            <w:left w:w="108" w:type="dxa"/>
            <w:bottom w:w="0" w:type="dxa"/>
            <w:right w:w="108" w:type="dxa"/>
          </w:tblCellMar>
        </w:tblPrEx>
        <w:trPr>
          <w:trHeight w:val="672" w:hRule="atLeast"/>
          <w:jc w:val="center"/>
        </w:trPr>
        <w:tc>
          <w:tcPr>
            <w:tcW w:w="14329" w:type="dxa"/>
            <w:gridSpan w:val="9"/>
            <w:tcBorders>
              <w:top w:val="single" w:color="auto" w:sz="4" w:space="0"/>
              <w:left w:val="single" w:color="auto" w:sz="8" w:space="0"/>
              <w:bottom w:val="single" w:color="auto" w:sz="8" w:space="0"/>
              <w:right w:val="single" w:color="000000" w:sz="8" w:space="0"/>
            </w:tcBorders>
            <w:shd w:val="clear" w:color="auto" w:fill="auto"/>
            <w:vAlign w:val="center"/>
          </w:tcPr>
          <w:p>
            <w:pPr>
              <w:spacing w:line="240" w:lineRule="auto"/>
              <w:rPr>
                <w:rFonts w:ascii="仿宋_GB2312" w:hAnsi="仿宋_GB2312" w:cs="仿宋_GB2312"/>
                <w:szCs w:val="24"/>
              </w:rPr>
            </w:pPr>
            <w:r>
              <w:rPr>
                <w:rFonts w:hint="eastAsia" w:ascii="仿宋_GB2312" w:hAnsi="仿宋_GB2312" w:cs="仿宋_GB2312"/>
                <w:szCs w:val="24"/>
              </w:rPr>
              <w:t>无。</w:t>
            </w:r>
          </w:p>
        </w:tc>
      </w:tr>
    </w:tbl>
    <w:p>
      <w:pPr>
        <w:rPr>
          <w:rFonts w:ascii="仿宋_GB2312"/>
          <w:b/>
          <w:sz w:val="21"/>
          <w:szCs w:val="21"/>
        </w:rPr>
      </w:pPr>
      <w:r>
        <w:rPr>
          <w:rFonts w:hint="eastAsia" w:ascii="仿宋_GB2312"/>
          <w:b/>
          <w:sz w:val="21"/>
          <w:szCs w:val="21"/>
        </w:rPr>
        <w:t>流程图：</w:t>
      </w:r>
    </w:p>
    <w:p>
      <w:r>
        <w:object>
          <v:shape id="_x0000_i1025" o:spt="75" type="#_x0000_t75" style="height:387.35pt;width:697.7pt;" o:ole="t" filled="f" o:preferrelative="t" stroked="f" coordsize="21600,21600">
            <v:path/>
            <v:fill on="f" focussize="0,0"/>
            <v:stroke on="f"/>
            <v:imagedata r:id="rId7" o:title=""/>
            <o:lock v:ext="edit" aspectratio="f"/>
            <w10:wrap type="none"/>
            <w10:anchorlock/>
          </v:shape>
          <o:OLEObject Type="Embed" ProgID="Visio.Drawing.15" ShapeID="_x0000_i1025" DrawAspect="Content" ObjectID="_1468075725" r:id="rId6">
            <o:LockedField>false</o:LockedField>
          </o:OLEObject>
        </w:objec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60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Arial" w:hAnsi="Arial" w:eastAsia="仿宋_GB2312" w:cstheme="minorBidi"/>
      <w:kern w:val="2"/>
      <w:sz w:val="24"/>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2021-12-02T01:40:01Z</dcterms:created>
  <dc:creator>Administrator</dc:creator>
  <cp:lastModifiedBy>白瑞</cp:lastModifiedBy>
  <dcterms:modified xsi:type="dcterms:W3CDTF">2021-12-02T01:40:15Z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045CB9F4FA4E432A88C395520D162ED9</vt:lpwstr>
  </property>
</Properties>
</file>