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" w:lineRule="atLeast"/>
        <w:rPr>
          <w:rFonts w:ascii="仿宋_GB2312"/>
        </w:rPr>
      </w:pPr>
      <w:r>
        <w:rPr>
          <w:rFonts w:hint="eastAsia" w:ascii="仿宋_GB2312"/>
          <w:b/>
          <w:sz w:val="28"/>
          <w:szCs w:val="28"/>
        </w:rPr>
        <w:t>12.4.2 SM.04.02校级奖助学金申请与审批流程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2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500"/>
        <w:gridCol w:w="2622"/>
        <w:gridCol w:w="644"/>
        <w:gridCol w:w="1782"/>
        <w:gridCol w:w="2346"/>
        <w:gridCol w:w="1616"/>
        <w:gridCol w:w="705"/>
        <w:gridCol w:w="2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学生管理—奖助学金管理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SM.04.02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校级奖助学金申请与审批流程概述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3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2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3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学生工作处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助学管理科</w:t>
            </w:r>
          </w:p>
        </w:tc>
        <w:tc>
          <w:tcPr>
            <w:tcW w:w="24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申杰飞</w:t>
            </w:r>
          </w:p>
        </w:tc>
        <w:tc>
          <w:tcPr>
            <w:tcW w:w="2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陈玉华</w:t>
            </w:r>
          </w:p>
        </w:tc>
        <w:tc>
          <w:tcPr>
            <w:tcW w:w="23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陈向荣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2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阐述校级奖助学金申请与审批管理流程，旨在规范学生奖助学金评定与审批管理行为，激励广大学生刻苦学习，提高综合素质。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《肇庆学院学生奖助学实施办法》（肇学院[2012]97号）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24"/>
              </w:rPr>
              <w:t>校级奖助学金申请与审批表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24"/>
              </w:rPr>
              <w:t>校级奖助学金人员名单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42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27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spacing w:line="40" w:lineRule="atLeast"/>
        <w:rPr>
          <w:rFonts w:ascii="仿宋_GB2312" w:hAnsiTheme="minorHAnsi"/>
          <w:b/>
          <w:bCs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 w:hAnsiTheme="minorHAnsi"/>
          <w:b/>
          <w:bCs/>
          <w:kern w:val="0"/>
          <w:sz w:val="28"/>
          <w:szCs w:val="28"/>
        </w:rPr>
        <w:object>
          <v:shape id="_x0000_i1025" o:spt="75" type="#_x0000_t75" style="height:385.2pt;width:695.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6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2021-12-02T01:38:35Z</dcterms:created>
  <dc:creator>Administrator</dc:creator>
  <cp:lastModifiedBy>白瑞</cp:lastModifiedBy>
  <dcterms:modified xsi:type="dcterms:W3CDTF">2021-12-02T01:38:54Z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51AD6CC3A76F4549B991297249A45C18</vt:lpwstr>
  </property>
</Properties>
</file>